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EEFE" w14:textId="34E2D0AE" w:rsidR="008B7311" w:rsidRPr="008B7311" w:rsidRDefault="008B7311" w:rsidP="008B7311">
      <w:pPr>
        <w:jc w:val="center"/>
        <w:rPr>
          <w:sz w:val="36"/>
          <w:szCs w:val="36"/>
        </w:rPr>
      </w:pPr>
      <w:r w:rsidRPr="008B7311">
        <w:rPr>
          <w:sz w:val="36"/>
          <w:szCs w:val="36"/>
        </w:rPr>
        <w:t>Perforated Plate Structured Packing</w:t>
      </w:r>
    </w:p>
    <w:p w14:paraId="0A52D904" w14:textId="7570E6E6" w:rsidR="00464C7E" w:rsidRDefault="00464C7E" w:rsidP="00D976B9">
      <w:pPr>
        <w:rPr>
          <w:sz w:val="22"/>
          <w:szCs w:val="2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70584CE" wp14:editId="54AFF00A">
            <wp:simplePos x="0" y="0"/>
            <wp:positionH relativeFrom="column">
              <wp:posOffset>3504218</wp:posOffset>
            </wp:positionH>
            <wp:positionV relativeFrom="paragraph">
              <wp:posOffset>423141</wp:posOffset>
            </wp:positionV>
            <wp:extent cx="2559050" cy="2526030"/>
            <wp:effectExtent l="0" t="0" r="0" b="7620"/>
            <wp:wrapTight wrapText="bothSides">
              <wp:wrapPolygon edited="0">
                <wp:start x="0" y="0"/>
                <wp:lineTo x="0" y="21502"/>
                <wp:lineTo x="21386" y="21502"/>
                <wp:lineTo x="21386" y="0"/>
                <wp:lineTo x="0" y="0"/>
              </wp:wrapPolygon>
            </wp:wrapTight>
            <wp:docPr id="1473008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2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C7E">
        <w:rPr>
          <w:sz w:val="22"/>
          <w:szCs w:val="22"/>
        </w:rPr>
        <w:t>Arabo</w:t>
      </w:r>
      <w:r w:rsidRPr="00464C7E">
        <w:rPr>
          <w:sz w:val="22"/>
          <w:szCs w:val="22"/>
        </w:rPr>
        <w:noBreakHyphen/>
        <w:t>filtered style: corrugated metal sheets punched with ~5 mm holes allow vapor</w:t>
      </w:r>
      <w:r w:rsidRPr="00464C7E">
        <w:rPr>
          <w:sz w:val="22"/>
          <w:szCs w:val="22"/>
        </w:rPr>
        <w:noBreakHyphen/>
        <w:t>liquid flow in uniform channels. This setup creates a high surface</w:t>
      </w:r>
      <w:r w:rsidRPr="00464C7E">
        <w:rPr>
          <w:sz w:val="22"/>
          <w:szCs w:val="22"/>
        </w:rPr>
        <w:noBreakHyphen/>
        <w:t>area, low pressure</w:t>
      </w:r>
      <w:r w:rsidRPr="00464C7E">
        <w:rPr>
          <w:sz w:val="22"/>
          <w:szCs w:val="22"/>
        </w:rPr>
        <w:noBreakHyphen/>
        <w:t>drop structure with strong fouling and corrosion resistance—ideal for efficient distillation or absorption in large</w:t>
      </w:r>
      <w:r w:rsidRPr="00464C7E">
        <w:rPr>
          <w:sz w:val="22"/>
          <w:szCs w:val="22"/>
        </w:rPr>
        <w:noBreakHyphen/>
        <w:t>scale industrial columns.</w:t>
      </w:r>
    </w:p>
    <w:p w14:paraId="6AB5920F" w14:textId="77777777" w:rsidR="00464C7E" w:rsidRPr="00464C7E" w:rsidRDefault="00464C7E" w:rsidP="00464C7E">
      <w:pPr>
        <w:numPr>
          <w:ilvl w:val="0"/>
          <w:numId w:val="1"/>
        </w:num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B050"/>
          <w:kern w:val="0"/>
          <w:sz w:val="22"/>
          <w:szCs w:val="22"/>
          <w14:ligatures w14:val="none"/>
        </w:rPr>
      </w:pPr>
      <w:r w:rsidRPr="00464C7E">
        <w:rPr>
          <w:rFonts w:ascii="Arial" w:eastAsia="Times New Roman" w:hAnsi="Arial" w:cs="Arial"/>
          <w:b/>
          <w:bCs/>
          <w:color w:val="00B050"/>
          <w:kern w:val="0"/>
          <w:sz w:val="22"/>
          <w:szCs w:val="22"/>
          <w14:ligatures w14:val="none"/>
        </w:rPr>
        <w:t>High mass transfer efficiency</w:t>
      </w:r>
    </w:p>
    <w:p w14:paraId="52B1441B" w14:textId="6F28FB3E" w:rsidR="00464C7E" w:rsidRPr="00464C7E" w:rsidRDefault="00464C7E" w:rsidP="00464C7E">
      <w:pPr>
        <w:numPr>
          <w:ilvl w:val="0"/>
          <w:numId w:val="1"/>
        </w:num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B050"/>
          <w:kern w:val="0"/>
          <w:sz w:val="22"/>
          <w:szCs w:val="22"/>
          <w14:ligatures w14:val="none"/>
        </w:rPr>
      </w:pPr>
      <w:r w:rsidRPr="00464C7E">
        <w:rPr>
          <w:rFonts w:ascii="Arial" w:eastAsia="Times New Roman" w:hAnsi="Arial" w:cs="Arial"/>
          <w:b/>
          <w:bCs/>
          <w:color w:val="00B050"/>
          <w:kern w:val="0"/>
          <w:sz w:val="22"/>
          <w:szCs w:val="22"/>
          <w14:ligatures w14:val="none"/>
        </w:rPr>
        <w:t xml:space="preserve">Low pressure </w:t>
      </w:r>
      <w:r w:rsidRPr="00464C7E">
        <w:rPr>
          <w:rFonts w:ascii="Arial" w:eastAsia="Times New Roman" w:hAnsi="Arial" w:cs="Arial"/>
          <w:b/>
          <w:bCs/>
          <w:color w:val="00B050"/>
          <w:kern w:val="0"/>
          <w:sz w:val="22"/>
          <w:szCs w:val="22"/>
          <w14:ligatures w14:val="none"/>
        </w:rPr>
        <w:t>drops</w:t>
      </w:r>
    </w:p>
    <w:p w14:paraId="758EA6E8" w14:textId="77777777" w:rsidR="00464C7E" w:rsidRPr="00464C7E" w:rsidRDefault="00464C7E" w:rsidP="00464C7E">
      <w:pPr>
        <w:numPr>
          <w:ilvl w:val="0"/>
          <w:numId w:val="1"/>
        </w:num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B050"/>
          <w:kern w:val="0"/>
          <w:sz w:val="22"/>
          <w:szCs w:val="22"/>
          <w14:ligatures w14:val="none"/>
        </w:rPr>
      </w:pPr>
      <w:r w:rsidRPr="00464C7E">
        <w:rPr>
          <w:rFonts w:ascii="Arial" w:eastAsia="Times New Roman" w:hAnsi="Arial" w:cs="Arial"/>
          <w:b/>
          <w:bCs/>
          <w:color w:val="00B050"/>
          <w:kern w:val="0"/>
          <w:sz w:val="22"/>
          <w:szCs w:val="22"/>
          <w14:ligatures w14:val="none"/>
        </w:rPr>
        <w:t>Easy to install and maintain</w:t>
      </w:r>
    </w:p>
    <w:p w14:paraId="7CA61015" w14:textId="77777777" w:rsidR="00464C7E" w:rsidRPr="00464C7E" w:rsidRDefault="00464C7E" w:rsidP="00464C7E">
      <w:pPr>
        <w:numPr>
          <w:ilvl w:val="0"/>
          <w:numId w:val="1"/>
        </w:num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B050"/>
          <w:kern w:val="0"/>
          <w:sz w:val="22"/>
          <w:szCs w:val="22"/>
          <w14:ligatures w14:val="none"/>
        </w:rPr>
      </w:pPr>
      <w:r w:rsidRPr="00464C7E">
        <w:rPr>
          <w:rFonts w:ascii="Arial" w:eastAsia="Times New Roman" w:hAnsi="Arial" w:cs="Arial"/>
          <w:b/>
          <w:bCs/>
          <w:color w:val="00B050"/>
          <w:kern w:val="0"/>
          <w:sz w:val="22"/>
          <w:szCs w:val="22"/>
          <w14:ligatures w14:val="none"/>
        </w:rPr>
        <w:t>Good corrosion resistance</w:t>
      </w:r>
    </w:p>
    <w:p w14:paraId="09C3F4F0" w14:textId="77777777" w:rsidR="00464C7E" w:rsidRPr="00464C7E" w:rsidRDefault="00464C7E" w:rsidP="00464C7E">
      <w:pPr>
        <w:numPr>
          <w:ilvl w:val="0"/>
          <w:numId w:val="1"/>
        </w:num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B050"/>
          <w:kern w:val="0"/>
          <w:sz w:val="22"/>
          <w:szCs w:val="22"/>
          <w14:ligatures w14:val="none"/>
        </w:rPr>
      </w:pPr>
      <w:r w:rsidRPr="00464C7E">
        <w:rPr>
          <w:rFonts w:ascii="Arial" w:eastAsia="Times New Roman" w:hAnsi="Arial" w:cs="Arial"/>
          <w:b/>
          <w:bCs/>
          <w:color w:val="00B050"/>
          <w:kern w:val="0"/>
          <w:sz w:val="22"/>
          <w:szCs w:val="22"/>
          <w14:ligatures w14:val="none"/>
        </w:rPr>
        <w:t>Strong anti-fouling ability</w:t>
      </w:r>
    </w:p>
    <w:p w14:paraId="3D983FAE" w14:textId="77777777" w:rsidR="00464C7E" w:rsidRPr="00464C7E" w:rsidRDefault="00464C7E" w:rsidP="00464C7E">
      <w:pPr>
        <w:numPr>
          <w:ilvl w:val="0"/>
          <w:numId w:val="1"/>
        </w:num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B050"/>
          <w:kern w:val="0"/>
          <w:sz w:val="22"/>
          <w:szCs w:val="22"/>
          <w14:ligatures w14:val="none"/>
        </w:rPr>
      </w:pPr>
      <w:r w:rsidRPr="00464C7E">
        <w:rPr>
          <w:rFonts w:ascii="Arial" w:eastAsia="Times New Roman" w:hAnsi="Arial" w:cs="Arial"/>
          <w:b/>
          <w:bCs/>
          <w:color w:val="00B050"/>
          <w:kern w:val="0"/>
          <w:sz w:val="22"/>
          <w:szCs w:val="22"/>
          <w14:ligatures w14:val="none"/>
        </w:rPr>
        <w:t>Reduce gas flow pressure drop and low liquid holding capacity</w:t>
      </w:r>
    </w:p>
    <w:p w14:paraId="14CFBB4C" w14:textId="602DE415" w:rsidR="00464C7E" w:rsidRPr="00464C7E" w:rsidRDefault="00464C7E" w:rsidP="00464C7E">
      <w:pPr>
        <w:numPr>
          <w:ilvl w:val="0"/>
          <w:numId w:val="1"/>
        </w:num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B050"/>
          <w:kern w:val="0"/>
          <w:sz w:val="22"/>
          <w:szCs w:val="22"/>
          <w14:ligatures w14:val="none"/>
        </w:rPr>
      </w:pPr>
      <w:r w:rsidRPr="00464C7E">
        <w:rPr>
          <w:rFonts w:ascii="Arial" w:eastAsia="Times New Roman" w:hAnsi="Arial" w:cs="Arial"/>
          <w:b/>
          <w:bCs/>
          <w:color w:val="00B050"/>
          <w:kern w:val="0"/>
          <w:sz w:val="22"/>
          <w:szCs w:val="22"/>
          <w14:ligatures w14:val="none"/>
        </w:rPr>
        <w:t>Strong absorption capacity</w:t>
      </w:r>
    </w:p>
    <w:p w14:paraId="097BD9DA" w14:textId="343C2346" w:rsidR="00464C7E" w:rsidRDefault="00D976B9" w:rsidP="00D976B9">
      <w:pPr>
        <w:rPr>
          <w:color w:val="000000" w:themeColor="text1"/>
        </w:rPr>
      </w:pPr>
      <w:r w:rsidRPr="00D976B9">
        <w:rPr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EB0E323" wp14:editId="570CCB85">
            <wp:simplePos x="0" y="0"/>
            <wp:positionH relativeFrom="column">
              <wp:posOffset>87572</wp:posOffset>
            </wp:positionH>
            <wp:positionV relativeFrom="paragraph">
              <wp:posOffset>1022350</wp:posOffset>
            </wp:positionV>
            <wp:extent cx="5299364" cy="2979760"/>
            <wp:effectExtent l="0" t="0" r="0" b="0"/>
            <wp:wrapNone/>
            <wp:docPr id="561121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2157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364" cy="297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76B9">
        <w:rPr>
          <w:color w:val="000000" w:themeColor="text1"/>
        </w:rPr>
        <w:t>Thin corrugated metal sheets (~0.1–0.2 mm) are punched with ~5 mm round holes and stacked in alternating 30° (X</w:t>
      </w:r>
      <w:r w:rsidRPr="00D976B9">
        <w:rPr>
          <w:color w:val="000000" w:themeColor="text1"/>
        </w:rPr>
        <w:noBreakHyphen/>
        <w:t>type) or 45° (Y</w:t>
      </w:r>
      <w:r w:rsidRPr="00D976B9">
        <w:rPr>
          <w:color w:val="000000" w:themeColor="text1"/>
        </w:rPr>
        <w:noBreakHyphen/>
        <w:t>type) layers to form uniform flow paths. With surface area between 125–500 m²/m³, voidage of 92–98 %, and pressure drop around 0.00014–0.0003 MPa/m, this packing delivers superb mass transfer, high liquid capacity, and strong fouling resistance, suited for high-load separation</w:t>
      </w:r>
    </w:p>
    <w:p w14:paraId="1E5CCEE5" w14:textId="77777777" w:rsidR="00D976B9" w:rsidRPr="00D976B9" w:rsidRDefault="00D976B9" w:rsidP="00D976B9"/>
    <w:p w14:paraId="04F16AD6" w14:textId="77777777" w:rsidR="00D976B9" w:rsidRPr="00D976B9" w:rsidRDefault="00D976B9" w:rsidP="00D976B9"/>
    <w:p w14:paraId="53DD9013" w14:textId="77777777" w:rsidR="00D976B9" w:rsidRPr="00D976B9" w:rsidRDefault="00D976B9" w:rsidP="00D976B9"/>
    <w:p w14:paraId="20136A42" w14:textId="77777777" w:rsidR="00D976B9" w:rsidRPr="00D976B9" w:rsidRDefault="00D976B9" w:rsidP="00D976B9"/>
    <w:p w14:paraId="6ABE2076" w14:textId="77777777" w:rsidR="00D976B9" w:rsidRPr="00D976B9" w:rsidRDefault="00D976B9" w:rsidP="00D976B9"/>
    <w:p w14:paraId="0D0E1A22" w14:textId="77777777" w:rsidR="00D976B9" w:rsidRPr="00D976B9" w:rsidRDefault="00D976B9" w:rsidP="00D976B9"/>
    <w:p w14:paraId="23FE4035" w14:textId="77777777" w:rsidR="00D976B9" w:rsidRPr="00D976B9" w:rsidRDefault="00D976B9" w:rsidP="00D976B9"/>
    <w:p w14:paraId="3C4D8FAC" w14:textId="77777777" w:rsidR="00D976B9" w:rsidRDefault="00D976B9" w:rsidP="00D976B9">
      <w:pPr>
        <w:rPr>
          <w:color w:val="000000" w:themeColor="text1"/>
        </w:rPr>
      </w:pPr>
    </w:p>
    <w:p w14:paraId="7F2336CA" w14:textId="04F9D3DB" w:rsidR="00D976B9" w:rsidRDefault="00D976B9" w:rsidP="00D976B9">
      <w:pPr>
        <w:tabs>
          <w:tab w:val="left" w:pos="8575"/>
        </w:tabs>
      </w:pPr>
      <w:r>
        <w:tab/>
      </w:r>
    </w:p>
    <w:p w14:paraId="482B2F48" w14:textId="77777777" w:rsidR="00D976B9" w:rsidRDefault="00D976B9" w:rsidP="00D976B9">
      <w:pPr>
        <w:tabs>
          <w:tab w:val="left" w:pos="8575"/>
        </w:tabs>
        <w:rPr>
          <w:b/>
          <w:bCs/>
        </w:rPr>
      </w:pPr>
      <w:r w:rsidRPr="00D976B9">
        <w:rPr>
          <w:b/>
          <w:bCs/>
        </w:rPr>
        <w:t>Related Product</w:t>
      </w:r>
    </w:p>
    <w:p w14:paraId="0037FE7C" w14:textId="3837A3E5" w:rsidR="00D976B9" w:rsidRPr="00D976B9" w:rsidRDefault="00D976B9" w:rsidP="00D976B9">
      <w:pPr>
        <w:tabs>
          <w:tab w:val="left" w:pos="8575"/>
        </w:tabs>
        <w:rPr>
          <w:b/>
          <w:bCs/>
          <w:color w:val="000000" w:themeColor="text1"/>
        </w:rPr>
      </w:pPr>
      <w:hyperlink r:id="rId7" w:history="1">
        <w:r w:rsidRPr="00D976B9">
          <w:rPr>
            <w:rStyle w:val="Hyperlink"/>
            <w:color w:val="000000" w:themeColor="text1"/>
            <w:u w:val="none"/>
          </w:rPr>
          <w:t>Pall Ring</w:t>
        </w:r>
      </w:hyperlink>
      <w:r w:rsidRPr="00D976B9">
        <w:rPr>
          <w:color w:val="000000" w:themeColor="text1"/>
        </w:rPr>
        <w:t xml:space="preserve">- </w:t>
      </w:r>
      <w:r w:rsidRPr="00D976B9">
        <w:rPr>
          <w:color w:val="000000" w:themeColor="text1"/>
        </w:rPr>
        <w:t>Wire Mesh</w:t>
      </w:r>
      <w:r>
        <w:rPr>
          <w:color w:val="000000" w:themeColor="text1"/>
        </w:rPr>
        <w:t xml:space="preserve">-Demister </w:t>
      </w:r>
    </w:p>
    <w:sectPr w:rsidR="00D976B9" w:rsidRPr="00D97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47B6E"/>
    <w:multiLevelType w:val="multilevel"/>
    <w:tmpl w:val="D9AE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A1275"/>
    <w:multiLevelType w:val="multilevel"/>
    <w:tmpl w:val="8964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3318C"/>
    <w:multiLevelType w:val="multilevel"/>
    <w:tmpl w:val="059E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868840">
    <w:abstractNumId w:val="0"/>
  </w:num>
  <w:num w:numId="2" w16cid:durableId="2044405334">
    <w:abstractNumId w:val="1"/>
  </w:num>
  <w:num w:numId="3" w16cid:durableId="1000280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8D"/>
    <w:rsid w:val="002433EA"/>
    <w:rsid w:val="002C53EE"/>
    <w:rsid w:val="00464C7E"/>
    <w:rsid w:val="004A688D"/>
    <w:rsid w:val="00527D34"/>
    <w:rsid w:val="008B7311"/>
    <w:rsid w:val="008D00F7"/>
    <w:rsid w:val="00A1051F"/>
    <w:rsid w:val="00A37FF9"/>
    <w:rsid w:val="00A405CF"/>
    <w:rsid w:val="00D36A0D"/>
    <w:rsid w:val="00D976B9"/>
    <w:rsid w:val="00E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E70CF0"/>
  <w15:chartTrackingRefBased/>
  <w15:docId w15:val="{6CAA0879-D5ED-4B70-BBB6-F8B5D3BF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8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8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8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8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88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4C7E"/>
    <w:rPr>
      <w:b/>
      <w:bCs/>
    </w:rPr>
  </w:style>
  <w:style w:type="character" w:customStyle="1" w:styleId="relative">
    <w:name w:val="relative"/>
    <w:basedOn w:val="DefaultParagraphFont"/>
    <w:rsid w:val="00464C7E"/>
  </w:style>
  <w:style w:type="character" w:styleId="Hyperlink">
    <w:name w:val="Hyperlink"/>
    <w:basedOn w:val="DefaultParagraphFont"/>
    <w:uiPriority w:val="99"/>
    <w:unhideWhenUsed/>
    <w:rsid w:val="00D97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81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8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33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71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1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06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4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36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95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08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5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597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4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19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65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5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0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93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2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68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5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6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3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6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17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lorchempacking.com/pall-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elarabi</dc:creator>
  <cp:keywords/>
  <dc:description/>
  <cp:lastModifiedBy>karim elarabi</cp:lastModifiedBy>
  <cp:revision>1</cp:revision>
  <dcterms:created xsi:type="dcterms:W3CDTF">2025-08-05T07:57:00Z</dcterms:created>
  <dcterms:modified xsi:type="dcterms:W3CDTF">2025-08-05T08:58:00Z</dcterms:modified>
</cp:coreProperties>
</file>