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36"/>
          <w:szCs w:val="36"/>
          <w:u w:val="single"/>
        </w:rPr>
      </w:pPr>
      <w:r w:rsidDel="00000000" w:rsidR="00000000" w:rsidRPr="00000000">
        <w:rPr>
          <w:b w:val="1"/>
          <w:bCs w:val="1"/>
          <w:sz w:val="36"/>
          <w:szCs w:val="36"/>
          <w:u w:val="single"/>
          <w:rtl w:val="0"/>
        </w:rPr>
        <w:t xml:space="preserve">V bank Hepa Filter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Manufactured, Tested, and tested at arabo filter’s new advanced production line, approved and certified according to </w:t>
      </w:r>
      <w:r w:rsidDel="00000000" w:rsidR="00000000" w:rsidRPr="00000000">
        <w:rPr>
          <w:b w:val="1"/>
          <w:bCs w:val="1"/>
          <w:rtl w:val="0"/>
        </w:rPr>
        <w:t xml:space="preserve">EN-1822 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b w:val="1"/>
          <w:bCs w:val="1"/>
          <w:rtl w:val="0"/>
        </w:rPr>
        <w:t xml:space="preserve"> ISO-29463</w:t>
      </w:r>
      <w:r w:rsidDel="00000000" w:rsidR="00000000" w:rsidRPr="00000000">
        <w:rPr>
          <w:rtl w:val="0"/>
        </w:rPr>
        <w:t xml:space="preserve">, Arabo’s </w:t>
      </w:r>
      <w:r w:rsidDel="00000000" w:rsidR="00000000" w:rsidRPr="00000000">
        <w:rPr>
          <w:b w:val="1"/>
          <w:bCs w:val="1"/>
          <w:rtl w:val="0"/>
        </w:rPr>
        <w:t xml:space="preserve">V-bank</w:t>
      </w:r>
      <w:r w:rsidDel="00000000" w:rsidR="00000000" w:rsidRPr="00000000">
        <w:rPr>
          <w:rtl w:val="0"/>
        </w:rPr>
        <w:t xml:space="preserve"> Hepa Filter not only ensures optimal filtration and protection, but also maintains enhanced Airflow and filtration capacity, from </w:t>
      </w:r>
      <w:r w:rsidDel="00000000" w:rsidR="00000000" w:rsidRPr="00000000">
        <w:rPr>
          <w:b w:val="1"/>
          <w:bCs w:val="1"/>
          <w:rtl w:val="0"/>
        </w:rPr>
        <w:t xml:space="preserve">E10~H14</w:t>
      </w:r>
      <w:r w:rsidDel="00000000" w:rsidR="00000000" w:rsidRPr="00000000">
        <w:rPr>
          <w:rtl w:val="0"/>
        </w:rPr>
        <w:t xml:space="preserve"> (85%-99.995%).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4841875</wp:posOffset>
            </wp:positionH>
            <wp:positionV relativeFrom="paragraph">
              <wp:posOffset>606425</wp:posOffset>
            </wp:positionV>
            <wp:extent cx="1805940" cy="977900"/>
            <wp:effectExtent b="0" l="0" r="0" t="0"/>
            <wp:wrapSquare wrapText="bothSides" distB="0" distT="0" distL="114300" distR="114300"/>
            <wp:docPr id="18458684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8909" l="5127" r="6517" t="9295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97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Our V-Bank HEPA filters deliver efficiencies from </w:t>
      </w:r>
      <w:r w:rsidDel="00000000" w:rsidR="00000000" w:rsidRPr="00000000">
        <w:rPr>
          <w:b w:val="1"/>
          <w:bCs w:val="1"/>
          <w:rtl w:val="0"/>
        </w:rPr>
        <w:t xml:space="preserve">E10 up to H14</w:t>
      </w:r>
      <w:r w:rsidDel="00000000" w:rsidR="00000000" w:rsidRPr="00000000">
        <w:rPr>
          <w:rtl w:val="0"/>
        </w:rPr>
        <w:t xml:space="preserve">, ensuring removal rates between </w:t>
      </w:r>
      <w:r w:rsidDel="00000000" w:rsidR="00000000" w:rsidRPr="00000000">
        <w:rPr>
          <w:b w:val="1"/>
          <w:bCs w:val="1"/>
          <w:rtl w:val="0"/>
        </w:rPr>
        <w:t xml:space="preserve">85% and 99.995%</w:t>
      </w:r>
      <w:r w:rsidDel="00000000" w:rsidR="00000000" w:rsidRPr="00000000">
        <w:rPr>
          <w:rtl w:val="0"/>
        </w:rPr>
        <w:t xml:space="preserve"> for particles ≥0.3 µm. With high-surface pleated media and optimized </w:t>
      </w:r>
      <w:r w:rsidDel="00000000" w:rsidR="00000000" w:rsidRPr="00000000">
        <w:rPr>
          <w:b w:val="1"/>
          <w:bCs w:val="1"/>
          <w:rtl w:val="0"/>
        </w:rPr>
        <w:t xml:space="preserve">low pressure drop</w:t>
      </w:r>
      <w:r w:rsidDel="00000000" w:rsidR="00000000" w:rsidRPr="00000000">
        <w:rPr>
          <w:rtl w:val="0"/>
        </w:rPr>
        <w:t xml:space="preserve">, they support airflow up to </w:t>
      </w:r>
      <w:r w:rsidDel="00000000" w:rsidR="00000000" w:rsidRPr="00000000">
        <w:rPr>
          <w:b w:val="1"/>
          <w:bCs w:val="1"/>
          <w:rtl w:val="0"/>
        </w:rPr>
        <w:t xml:space="preserve">2400 cfm (~4,000 m³/hr)</w:t>
      </w:r>
      <w:r w:rsidDel="00000000" w:rsidR="00000000" w:rsidRPr="00000000">
        <w:rPr>
          <w:rtl w:val="0"/>
        </w:rPr>
        <w:t xml:space="preserve">, extending operational life while minimizing energy consumption.</w:t>
        <w:br w:type="textWrapping"/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Designed per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EN-1822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&amp;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ISO-29463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standards, factory-tested to guarantee ≥99.99% H14 performance.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European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imported materials all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TAPPI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tested and pleated at our factory, completely assembled by professionals all in a clean room to maintain its standard.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Available frame depths: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2-5V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size from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592x592x292mm to custom dimensions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Plastic (PP) frame; operating temp up to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80 °C.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0"/>
          <w:szCs w:val="20"/>
          <w:rtl w:val="0"/>
        </w:rPr>
        <w:t xml:space="preserve">Frame: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Aluminum, Galvanized Steel, Stainless steel, Plastic.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381000</wp:posOffset>
            </wp:positionV>
            <wp:extent cx="6391217" cy="2216150"/>
            <wp:effectExtent b="0" l="0" r="0" t="0"/>
            <wp:wrapSquare wrapText="bothSides" distB="0" distT="0" distL="114300" distR="114300"/>
            <wp:docPr id="18458684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17" cy="2216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Markets/applications section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Oil &amp; Gas // Petrochemical // Pharmaceutical // Food &amp; Beverage // Water treatment</w:t>
      </w:r>
    </w:p>
    <w:p w:rsidR="00000000" w:rsidDel="00000000" w:rsidP="00000000" w:rsidRDefault="00000000" w:rsidRPr="00000000" w14:paraId="0000000D">
      <w:pPr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Related Products: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Cation Tank – Filter Housing–  Hydraulic Filter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mbria" w:cs="Cambria" w:eastAsia="Cambria" w:hAnsi="Cambria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36609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mbria" w:cs="Cambria" w:eastAsia="Cambria" w:hAnsi="Cambria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764EAF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764EAF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764EAF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764EAF"/>
    <w:rPr>
      <w:rFonts w:asciiTheme="majorHAnsi" w:cstheme="majorBidi" w:eastAsiaTheme="majorEastAsia" w:hAnsiTheme="majorHAnsi"/>
      <w:color w:val="365f9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764EAF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764EAF"/>
    <w:rPr>
      <w:rFonts w:cstheme="majorBidi" w:eastAsiaTheme="majorEastAsia"/>
      <w:color w:val="365f9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764EAF"/>
    <w:rPr>
      <w:rFonts w:cstheme="majorBidi" w:eastAsiaTheme="majorEastAsia"/>
      <w:i w:val="1"/>
      <w:iCs w:val="1"/>
      <w:color w:val="365f9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764EAF"/>
    <w:rPr>
      <w:rFonts w:cstheme="majorBidi" w:eastAsiaTheme="majorEastAsia"/>
      <w:color w:val="365f9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764EAF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764EAF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764EAF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764EAF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764EA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764EA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764EAF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764EAF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764EAF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764EAF"/>
    <w:rPr>
      <w:i w:val="1"/>
      <w:iCs w:val="1"/>
      <w:color w:val="365f9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764EAF"/>
    <w:pPr>
      <w:pBdr>
        <w:top w:color="365f91" w:space="10" w:sz="4" w:themeColor="accent1" w:themeShade="0000BF" w:val="single"/>
        <w:bottom w:color="365f9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365f9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64EAF"/>
    <w:rPr>
      <w:i w:val="1"/>
      <w:iCs w:val="1"/>
      <w:color w:val="365f9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764EAF"/>
    <w:rPr>
      <w:b w:val="1"/>
      <w:bCs w:val="1"/>
      <w:smallCaps w:val="1"/>
      <w:color w:val="365f91" w:themeColor="accent1" w:themeShade="0000BF"/>
      <w:spacing w:val="5"/>
    </w:rPr>
  </w:style>
  <w:style w:type="character" w:styleId="Strong">
    <w:name w:val="Strong"/>
    <w:basedOn w:val="DefaultParagraphFont"/>
    <w:uiPriority w:val="22"/>
    <w:qFormat w:val="1"/>
    <w:rsid w:val="00C26FCC"/>
    <w:rPr>
      <w:b w:val="1"/>
      <w:bCs w:val="1"/>
    </w:rPr>
  </w:style>
  <w:style w:type="paragraph" w:styleId="NormalWeb">
    <w:name w:val="Normal (Web)"/>
    <w:basedOn w:val="Normal"/>
    <w:uiPriority w:val="99"/>
    <w:unhideWhenUsed w:val="1"/>
    <w:rsid w:val="00351CB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F82D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82DC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xZB29NdyVpSqIBDn5KyeiloT2g==">CgMxLjA4AHIhMXRZREYtdmxaN0tTNlVUV3FsQW92ODVoRGRRcnZ6UHJE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2025-08-06T14:38:00Z</dcterms:created>
  <dc:creator>AHMED ALAA ABDELRADY IBRAHIM</dc:creator>
</cp:coreProperties>
</file>